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after="80"/>
        <w:jc w:val="center"/>
      </w:pPr>
      <w:r>
        <w:rPr>
          <w:b/>
          <w:bCs/>
          <w:color w:val="1f4e79"/>
          <w:sz w:val="52"/>
          <w:szCs w:val="52"/>
        </w:rPr>
        <w:t>1 Chronicles 17:11</w:t>
      </w:r>
      <w:r/>
    </w:p>
    <w:p>
      <w:pPr>
        <w:spacing w:after="60"/>
        <w:jc w:val="center"/>
      </w:pPr>
      <w:r>
        <w:rPr>
          <w:color w:val="2e75b6"/>
          <w:sz w:val="28"/>
          <w:szCs w:val="28"/>
        </w:rPr>
        <w:t>The Davidic Seed Promise — I Will Raise Up Your Seed</w:t>
      </w:r>
      <w:r/>
    </w:p>
    <w:p>
      <w:pPr>
        <w:spacing w:after="200"/>
        <w:jc w:val="center"/>
      </w:pPr>
      <w:r>
        <w:rPr>
          <w:color w:val="555555"/>
        </w:rPr>
        <w:t>Messianic Prophecy Reference Library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00" w:after="100"/>
      </w:pPr>
      <w:r/>
    </w:p>
    <w:p>
      <w:pPr>
        <w:spacing w:before="220" w:after="80"/>
      </w:pPr>
      <w:r>
        <w:rPr>
          <w:b/>
          <w:bCs/>
          <w:color w:val="1f4e79"/>
          <w:sz w:val="28"/>
          <w:szCs w:val="28"/>
        </w:rPr>
        <w:t>I. Scripture Text</w:t>
      </w:r>
      <w:r/>
    </w:p>
    <w:p>
      <w:pPr>
        <w:spacing w:before="100" w:after="100"/>
      </w:pPr>
      <w:r/>
    </w:p>
    <w:tbl>
      <w:tblPr>
        <w:name w:val="Table1"/>
        <w:tabOrder w:val="0"/>
        <w:jc w:val="left"/>
        <w:tblInd w:w="0" w:type="dxa"/>
        <w:tblW w:w="9360" w:type="dxa"/>
      </w:tblPr>
      <w:tblGrid>
        <w:gridCol w:w="9360"/>
      </w:tblGrid>
      <w:tr>
        <w:trPr>
          <w:tblHeader w:val="0"/>
          <w:cantSplit w:val="0"/>
          <w:trHeight w:val="0" w:hRule="auto"/>
        </w:trPr>
        <w:tc>
          <w:tcPr>
            <w:tcW w:w="9360" w:type="dxa"/>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1 Chronicles 17:11 — American King James Version</w:t>
            </w:r>
            <w:r/>
          </w:p>
        </w:tc>
      </w:tr>
      <w:tr>
        <w:trPr>
          <w:tblHeader w:val="0"/>
          <w:cantSplit w:val="0"/>
          <w:trHeight w:val="0" w:hRule="auto"/>
        </w:trPr>
        <w:tc>
          <w:tcPr>
            <w:tcW w:w="9360" w:type="dxa"/>
            <w:shd w:val="solid" w:color="DEEAF1" tmshd="1677721856, 0, 15854302"/>
            <w:tcMar>
              <w:top w:w="160" w:type="dxa"/>
              <w:left w:w="200" w:type="dxa"/>
              <w:bottom w:w="16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1f4e79"/>
                <w:sz w:val="24"/>
                <w:szCs w:val="24"/>
              </w:rPr>
              <w:t>"And it shall come to pass, when your days be expired that you must go to be with your fathers, that I will raise up your seed after you, which shall be of your sons; and I will establish his kingdom."</w:t>
            </w:r>
            <w:r/>
          </w:p>
        </w:tc>
      </w:tr>
    </w:tbl>
    <w:p>
      <w:pPr>
        <w:spacing w:before="100" w:after="100"/>
      </w:pPr>
      <w:r/>
    </w:p>
    <w:p>
      <w:pPr>
        <w:spacing w:before="220" w:after="80"/>
      </w:pPr>
      <w:r>
        <w:rPr>
          <w:b/>
          <w:bCs/>
          <w:color w:val="1f4e79"/>
          <w:sz w:val="28"/>
          <w:szCs w:val="28"/>
        </w:rPr>
        <w:t>II. Messianic Determination &amp; Indicators</w:t>
      </w:r>
      <w:r/>
    </w:p>
    <w:p>
      <w:pPr>
        <w:spacing w:before="100" w:after="100"/>
      </w:pPr>
      <w:r/>
    </w:p>
    <w:tbl>
      <w:tblPr>
        <w:name w:val="Table2"/>
        <w:tabOrder w:val="0"/>
        <w:jc w:val="left"/>
        <w:tblInd w:w="0" w:type="dxa"/>
        <w:tblW w:w="9360" w:type="dxa"/>
      </w:tblPr>
      <w:tblGrid>
        <w:gridCol w:w="2800"/>
        <w:gridCol w:w="65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Messianic Determination &amp; Indicators</w:t>
            </w:r>
            <w:r/>
          </w:p>
        </w:tc>
      </w:tr>
      <w:tr>
        <w:trPr>
          <w:tblHeader w:val="0"/>
          <w:cantSplit w:val="0"/>
          <w:trHeight w:val="0" w:hRule="auto"/>
        </w:trPr>
        <w:tc>
          <w:tcPr>
            <w:tcW w:w="28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Category</w:t>
            </w:r>
            <w:r/>
          </w:p>
        </w:tc>
        <w:tc>
          <w:tcPr>
            <w:tcW w:w="65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Analysis</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Classification</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Direct Messianic Prophecy — Dynastic Oracle (Davidic Covenant)</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Messianic Status</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High — This verse is the Chronicler's parallel to 2 Samuel 7:12, the foundational Davidic Covenant oracle. Both the near fulfillment (Solomon) and the ultimate fulfillment (Jesus Christ, Son of David) are encompassed within the promise.</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Type of Prophecy</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Dynastic seed promise: 'your seed after you… of your sons' — introduces the Davidic line as the vehicle through which God's eternal kingdom will be established.</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Near Fulfillment</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Solomon, son of David — who built the Temple and ruled Israel in peace and prosperity (1 Chr. 22:9–10; 28:6)</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Ultimate Fulfillment</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Jesus Christ, the Son of David — in whom the Davidic seed, the eternal kingdom, and the divine sonship (1 Chr. 17:13) are perfectly and permanently realized (Luke 1:32–33; Acts 2:30–36; Romans 1:3)</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Confidence Level</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Very High — The NT explicitly cites the 2 Samuel 7 / 1 Chronicles 17 oracle as fulfilled in Christ; confirmed by Peter (Acts 2), Paul (Romans 1; Acts 13), and the angel Gabriel (Luke 1:32–33)</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Key Messianic Terms</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zera (seed/offspring); hakiymowthy (I will establish/make firm); mamlakah (kingdom); 'of your sons' — biological Davidic lineage required</w:t>
            </w:r>
            <w:r/>
          </w:p>
        </w:tc>
      </w:tr>
    </w:tbl>
    <w:p>
      <w:pPr>
        <w:spacing w:before="100" w:after="100"/>
      </w:pPr>
      <w:r/>
    </w:p>
    <w:p>
      <w:pPr>
        <w:spacing w:before="220" w:after="80"/>
      </w:pPr>
      <w:r>
        <w:rPr>
          <w:b/>
          <w:bCs/>
          <w:color w:val="1f4e79"/>
          <w:sz w:val="28"/>
          <w:szCs w:val="28"/>
        </w:rPr>
        <w:t>III. Immediate Historical &amp; Literary Context</w:t>
      </w:r>
      <w:r/>
    </w:p>
    <w:p>
      <w:pPr>
        <w:spacing w:before="100" w:after="100"/>
      </w:pPr>
      <w:r/>
    </w:p>
    <w:tbl>
      <w:tblPr>
        <w:name w:val="Table3"/>
        <w:tabOrder w:val="0"/>
        <w:jc w:val="left"/>
        <w:tblInd w:w="0" w:type="dxa"/>
        <w:tblW w:w="9360" w:type="dxa"/>
      </w:tblPr>
      <w:tblGrid>
        <w:gridCol w:w="2600"/>
        <w:gridCol w:w="67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Immediate Historical &amp; Literary Context</w:t>
            </w:r>
            <w:r/>
          </w:p>
        </w:tc>
      </w:tr>
      <w:tr>
        <w:trPr>
          <w:tblHeader w:val="0"/>
          <w:cantSplit w:val="0"/>
          <w:trHeight w:val="0" w:hRule="auto"/>
        </w:trPr>
        <w:tc>
          <w:tcPr>
            <w:tcW w:w="26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Element</w:t>
            </w:r>
            <w:r/>
          </w:p>
        </w:tc>
        <w:tc>
          <w:tcPr>
            <w:tcW w:w="67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Details</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Book &amp; Setting</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1 Chronicles 17 is the Chronicler's retelling of the Davidic Covenant oracle first recorded in 2 Samuel 7. Written for the post-exilic community returning from Babylon, the Chronicler emphasizes the Davidic dynasty and temple worship as the pillars of restored national identity.</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Historical Context</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David, now dwelling in a cedar palace in Jerusalem, desires to build a permanent house (temple) for the Ark of the LORD. He presents this desire to Nathan the prophet. God responds by redirecting David: instead of David building God a house, God will build David a 'house' — a dynasty.</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Nathan's Oracle</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God instructs Nathan to deliver the Davidic Covenant in 1 Chr. 17:3–15. Verse 11 is the pivot point: after speaking of David's death, God transitions to the promise concerning David's successor and the establishment of an eternal kingdom.</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Verse 11 in the Oracle</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'When your days be expired that you must go to be with your fathers' — a euphemism for death, not unusual for OT narrative. 'I will raise up your seed after you, which shall be of your sons' — the specificity 'of your sons' tightens the promise to biological Davidic descent, distinguishing this seed-promise from a merely spiritual successor.</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Chronicler's Emphasis</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Chronicler omits the conditional warning found in 2 Sam. 7:14b ('If he commit iniquity, I will chasten him…') — highlighting instead the unconditional, permanent nature of the Davidic promise. This is not a contradiction but a deliberate theological focus on the ultimate, eternal fulfillment.</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Literary Connection</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1 Chr. 17:11 is the gateway verse to the Davidic Covenant's three-part promise: the seed (v. 11), divine sonship (v. 13), and eternal throne (v. 14). Each clause intensifies the Messianic expectation built from Genesis 3:15 through the Abrahamic and Mosaic covenants.</w:t>
            </w:r>
            <w:r/>
          </w:p>
        </w:tc>
      </w:tr>
    </w:tbl>
    <w:p>
      <w:pPr>
        <w:spacing w:before="100" w:after="100"/>
      </w:pPr>
      <w:r/>
    </w:p>
    <w:p>
      <w:pPr>
        <w:spacing w:before="220" w:after="80"/>
      </w:pPr>
      <w:r>
        <w:rPr>
          <w:b/>
          <w:bCs/>
          <w:color w:val="1f4e79"/>
          <w:sz w:val="28"/>
          <w:szCs w:val="28"/>
        </w:rPr>
        <w:t>IV. Supporting Old Testament Scriptures</w:t>
      </w:r>
      <w:r/>
    </w:p>
    <w:p>
      <w:pPr>
        <w:spacing w:before="100" w:after="100"/>
      </w:pPr>
      <w:r/>
    </w:p>
    <w:tbl>
      <w:tblPr>
        <w:name w:val="Table4"/>
        <w:tabOrder w:val="0"/>
        <w:jc w:val="left"/>
        <w:tblInd w:w="0" w:type="dxa"/>
        <w:tblW w:w="9360" w:type="dxa"/>
      </w:tblPr>
      <w:tblGrid>
        <w:gridCol w:w="2200"/>
        <w:gridCol w:w="4260"/>
        <w:gridCol w:w="29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Supporting Old Testament Scriptures</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Reference</w:t>
            </w:r>
            <w:r/>
          </w:p>
        </w:tc>
        <w:tc>
          <w:tcPr>
            <w:tcW w:w="42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Text (AKJV)</w:t>
            </w:r>
            <w:r/>
          </w:p>
        </w:tc>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Genesis 12:7</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'…Unto your seed will I give this land…'</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Abrahamic seed promise — root from which the Davidic seed-promise grows</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Genesis 49:10</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scepter shall not depart from Judah… until Shiloh come…'</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Tribal narrowing of the seed: royalty channeled through Judah, David's tribe</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Samuel 7:12</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'…I will set up your seed after you, which shall proceed out of your bowels, and I will establish his kingdom.'</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parallel Davidic Covenant text — 1 Chr. 17:11 is its Chronicler's version</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Samuel 7:16</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'And your house and your kingdom shall be established for ever before you: your throne shall be established for ever.'</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eternal throne-promise that 1 Chr. 17:11 anticipates and 1 Chr. 17:14 confirms</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Psalm 89:3–4</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'I have made a covenant with my chosen, I have sworn unto David my servant, Your seed will I establish for ever, and build up your throne to all generations.'</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Celebrates the inviolable Davidic seed-covenant; grounds NT fulfillment claims</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Psalm 132:11</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LORD has sworn in truth unto David; he will not turn from it; Of the fruit of your body will I set upon your throne.'</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'Fruit of your body' — biological Davidic descent required, precisely as in 1 Chr. 17:11</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Isaiah 9:6–7</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'…Of the increase of his government and peace there shall be no end, upon the throne of David…'</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Messianic Son who sits on David's throne forever — direct elaboration of the 1 Chr. 17 oracle</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Jeremiah 23:5–6</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'Behold, the days come, says the LORD, that I will raise unto David a righteous Branch, and a King shall reign and prosper…'</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'I will raise' (qum) echoes 'I will raise up your seed' in 1 Chr. 17:11 — same covenant, prophetically renewed</w:t>
            </w:r>
            <w:r/>
          </w:p>
        </w:tc>
      </w:tr>
    </w:tbl>
    <w:p>
      <w:pPr>
        <w:spacing w:before="100" w:after="100"/>
      </w:pPr>
      <w:r/>
    </w:p>
    <w:p>
      <w:pPr>
        <w:spacing w:before="220" w:after="80"/>
      </w:pPr>
      <w:r>
        <w:rPr>
          <w:b/>
          <w:bCs/>
          <w:color w:val="1f4e79"/>
          <w:sz w:val="28"/>
          <w:szCs w:val="28"/>
        </w:rPr>
        <w:t>V. New Testament Fulfillment</w:t>
      </w:r>
      <w:r/>
    </w:p>
    <w:p>
      <w:pPr>
        <w:spacing w:before="100" w:after="100"/>
      </w:pPr>
      <w:r/>
    </w:p>
    <w:tbl>
      <w:tblPr>
        <w:name w:val="Table5"/>
        <w:tabOrder w:val="0"/>
        <w:jc w:val="left"/>
        <w:tblInd w:w="0" w:type="dxa"/>
        <w:tblW w:w="9360" w:type="dxa"/>
      </w:tblPr>
      <w:tblGrid>
        <w:gridCol w:w="2200"/>
        <w:gridCol w:w="4260"/>
        <w:gridCol w:w="29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New Testament Fulfillment</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Reference</w:t>
            </w:r>
            <w:r/>
          </w:p>
        </w:tc>
        <w:tc>
          <w:tcPr>
            <w:tcW w:w="42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Text (AKJV)</w:t>
            </w:r>
            <w:r/>
          </w:p>
        </w:tc>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Fulfillment 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Matthew 1:1</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book of the generation of Jesus Christ, the son of David, the son of Abraham.'</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Matthew opens his Gospel by anchoring Jesus in the Davidic biological lineage — 'of your sons' (1 Chr. 17:11) fulfilled</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Luke 1:32–33</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'He shall be great, and shall be called the Son of the Highest: and the Lord God shall give unto him the throne of his father David: And he shall reign over the house of Jacob for ever; and of his kingdom there shall be no end.'</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Gabriel's announcement directly quotes and fulfills the Davidic seed/throne promise of 1 Chr. 17:11–14</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Acts 2:29–32</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'…he [David] being a prophet, and knowing that God had sworn with an oath to him, that of the fruit of his loins, according to the flesh, he would raise up Christ to sit on his throne…'</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Peter's Pentecost sermon explicitly identifies the resurrection of Jesus as the fulfillment of the Davidic seed promise — 'raise up your seed' (1 Chr. 17:11) fulfilled in resurrection</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Acts 13:22–23</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'…I have found David the son of Jesse, a man after mine own heart… Of this man's seed has God according to his promise raised unto Israel a Savior, Jesus…'</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Paul in the synagogue at Antioch traces the gospel directly from the Davidic covenant to Jesus — 'of his seed' is 1 Chr. 17:11 language</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Romans 1:3</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'Concerning his Son Jesus Christ our Lord, which was made of the seed of David according to the flesh…'</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Paul's definitive statement: Jesus is the promised Davidic seed (zera) according to physical descent</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Timothy 2:8</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'Remember that Jesus Christ of the seed of David was raised from the dead according to my gospel…'</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resurrection and Davidic seed together constitute the gospel core — both dimensions of 1 Chr. 17:11 ('raise up your seed… establish his kingdom')</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Hebrews 1:5</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'For unto which of the angels said he at any time, You are my Son, this day have I begotten you? And again, I will be to him a Father, and he shall be to me a Son?'</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Quotes 2 Sam. 7:14a / 1 Chr. 17:13 as fulfilled in Christ — the divine sonship clause immediately following v. 11</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Revelation 22:16</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'I Jesus have sent mine angel to testify unto you these things in the churches. I am the root and the offspring of David, and the bright and morning star.'</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risen, reigning Christ claims both Davidic descent and divine origin — the full arc of 1 Chr. 17:11–14 brought to final consummation</w:t>
            </w:r>
            <w:r/>
          </w:p>
        </w:tc>
      </w:tr>
    </w:tbl>
    <w:p>
      <w:pPr>
        <w:spacing w:before="100" w:after="100"/>
      </w:pPr>
      <w:r/>
    </w:p>
    <w:p>
      <w:pPr>
        <w:spacing w:before="220" w:after="80"/>
      </w:pPr>
      <w:r>
        <w:rPr>
          <w:b/>
          <w:bCs/>
          <w:color w:val="1f4e79"/>
          <w:sz w:val="28"/>
          <w:szCs w:val="28"/>
        </w:rPr>
        <w:t>VI. Extended Theological Commentary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00" w:after="100"/>
      </w:pPr>
      <w:r/>
    </w:p>
    <w:p>
      <w:pPr>
        <w:spacing w:before="220" w:after="80"/>
      </w:pPr>
      <w:r>
        <w:rPr>
          <w:b/>
          <w:bCs/>
          <w:color w:val="2e75b6"/>
          <w:sz w:val="24"/>
          <w:szCs w:val="24"/>
        </w:rPr>
        <w:t>I. The Chronicler's Retelling and Its Theological Purpose</w:t>
      </w:r>
      <w:r/>
    </w:p>
    <w:p>
      <w:pPr>
        <w:spacing w:before="80" w:after="80"/>
      </w:pPr>
      <w:r>
        <w:t>First Chronicles 17 is not a mere mechanical repetition of 2 Samuel 7. The Chronicler, writing for the post-exilic community under Ezra's leadership, retells the Davidic Covenant with a deliberate theological emphasis: the permanence and unconditionality of God's promise to the house of David. The exiles had returned to a land without a Davidic king on a physical throne. The temple lay rebuilt but modest. The Chronicler's message was clear — the covenant made with David in 1 Chronicles 17 had not expired with the Babylonian exile; it awaited its ultimate fulfillment in a coming son of David who would reign forever.</w:t>
      </w:r>
    </w:p>
    <w:p>
      <w:pPr>
        <w:spacing w:before="80" w:after="80"/>
      </w:pPr>
      <w:r>
        <w:t>Verse 11 is the hinge on which the entire oracle turns. The first half addresses David's mortality: 'when your days be expired that you must go to be with your fathers' — an expression of profound tenderness in the Hebrew, acknowledging the inescapability of death even for God's chosen king. The second half pivots to promise: 'I will raise up your seed after you, which shall be of your sons; and I will establish his kingdom.' The contrast between David's temporal life and his seed's eternal kingdom could not be starker.</w:t>
      </w:r>
    </w:p>
    <w:p>
      <w:pPr>
        <w:spacing w:before="220" w:after="80"/>
      </w:pPr>
      <w:r>
        <w:rPr>
          <w:b/>
          <w:bCs/>
          <w:color w:val="2e75b6"/>
          <w:sz w:val="24"/>
          <w:szCs w:val="24"/>
        </w:rPr>
        <w:t>II. Hebrew Word Study: zera, hakiymowthy, and mamlakah</w:t>
      </w:r>
      <w:r/>
    </w:p>
    <w:p>
      <w:pPr>
        <w:spacing w:before="80" w:after="80"/>
      </w:pPr>
      <w:r>
        <w:t>The Hebrew word zera (זֶרַע), rendered 'seed' in the AKJV, is one of the most theologically loaded terms in the Old Testament. Introduced in the proto-evangelium of Genesis 3:15 ('I will put enmity between… your seed and her seed'), it carries the weight of the entire redemptive promise. In the Abrahamic Covenant (Gen. 12:7; 13:15; 22:18) it encompasses both the physical nation of Israel and the singular Messianic Seed — a duality that Paul explicitly identifies in Galatians 3:16: 'He saith not, And to seeds, as of many; but as of one, And to your seed, which is Christ.'</w:t>
      </w:r>
    </w:p>
    <w:p>
      <w:pPr>
        <w:spacing w:before="80" w:after="80"/>
      </w:pPr>
      <w:r>
        <w:t>The qualification 'which shall be of your sons' (asher yihyeh mibaneka) underscores the biological specificity of the Davidic seed-promise. This is not a promise to adopt a spiritual successor; it is a covenant sealed to David's physical lineage. The genealogies of Matthew 1 and Luke 3 exist precisely to demonstrate that Jesus of Nazareth met this biological requirement as a son of David through both his legal paternity (Joseph, Matt. 1) and his maternal bloodline (Mary, Luke 3).</w:t>
      </w:r>
    </w:p>
    <w:p>
      <w:pPr>
        <w:spacing w:before="80" w:after="80"/>
      </w:pPr>
      <w:r>
        <w:t>The verb hakiymowthy (הֲקִימֹתִי) — 'I will establish' or 'I will raise up' — comes from the root kun (כּוּן), meaning to be firm, fixed, established, unshakeable. It is the same root used in 2 Samuel 7:16 ('your throne shall be established forever') and in Psalm 89:4 ('Your seed will I establish forever'). This term communicates permanence — not the temporary stability of Solomon's reign, but the immovable character of an eternal kingdom. Peter's use of the cognate 'raise up' (anastesas) in Acts 2:30 in connection with the resurrection of Christ captures the fulfillment of this Hebrew root: God raised up (established, made firm) the Davidic seed through the resurrection.</w:t>
      </w:r>
    </w:p>
    <w:p>
      <w:pPr>
        <w:spacing w:before="80" w:after="80"/>
      </w:pPr>
      <w:r>
        <w:t>The word mamlakah (מַמְלָכָה), 'kingdom,' refers to the realm and reign of a sovereign. In 1 Chronicles 17:14, the Chronicler intensifies this by stating: 'But I will settle him in mine house and in my kingdom for ever: and his throne shall be established for ever more.' The shift from 'his kingdom' (v. 11) to 'my kingdom' (v. 14) is theologically explosive — the Davidic king's rule is ultimately God's own rule. This is precisely the NT teaching that Christ reigns at the right hand of the Father (Acts 2:33–36; Eph. 1:20–22), and that His kingdom is the kingdom of God.</w:t>
      </w:r>
    </w:p>
    <w:p>
      <w:pPr>
        <w:spacing w:before="220" w:after="80"/>
      </w:pPr>
      <w:r>
        <w:rPr>
          <w:b/>
          <w:bCs/>
          <w:color w:val="2e75b6"/>
          <w:sz w:val="24"/>
          <w:szCs w:val="24"/>
        </w:rPr>
        <w:t>III. The Near and Ultimate Fulfillment Structure</w:t>
      </w:r>
      <w:r/>
    </w:p>
    <w:p>
      <w:pPr>
        <w:spacing w:before="80" w:after="80"/>
      </w:pPr>
      <w:r>
        <w:t>A sound hermeneutical approach to 1 Chronicles 17:11 recognizes a dual horizon of fulfillment — a pattern common to OT prophecy. The near fulfillment points to Solomon: David's immediate son who would build the temple (1 Chr. 17:12; 22:9–10; 28:6), receive divine adoption language ('I will be his father, and he shall be my son,' 1 Chr. 17:13), and rule a stable kingdom. Solomon's reign from c. 970–930 BC partially satisfied the oracle.</w:t>
      </w:r>
    </w:p>
    <w:p>
      <w:pPr>
        <w:spacing w:before="80" w:after="80"/>
      </w:pPr>
      <w:r>
        <w:t>Yet the oracle unmistakably transcends Solomon. The promise of an eternal throne (1 Chr. 17:14) was never fulfilled by Solomon or any subsequent Davidic king in the physical monarchy. The dynasty collapsed with the Babylonian conquest of 586 BC. The very existence of the post-exilic prophets Zechariah (9:9; 12:10) and Malachi — pointing forward to a coming king — confirms that the nation itself understood the oracle's ultimate fulfillment remained future. Jesus Christ alone satisfies all the dimensions of the oracle: biological Davidic descent (Rom. 1:3), divine Sonship (Heb. 1:5), eternal kingdom (Luke 1:33), and resurrection-establishment (Acts 2:30–36).</w:t>
      </w:r>
    </w:p>
    <w:p>
      <w:pPr>
        <w:spacing w:before="220" w:after="80"/>
      </w:pPr>
      <w:r>
        <w:rPr>
          <w:b/>
          <w:bCs/>
          <w:color w:val="2e75b6"/>
          <w:sz w:val="24"/>
          <w:szCs w:val="24"/>
        </w:rPr>
        <w:t>IV. Peter's Pentecost Sermon: The Definitive NT Hermeneutic</w:t>
      </w:r>
      <w:r/>
    </w:p>
    <w:p>
      <w:pPr>
        <w:spacing w:before="80" w:after="80"/>
      </w:pPr>
      <w:r>
        <w:t>The most authoritative NT interpretation of the Davidic Covenant oracle is found in Peter's sermon on the Day of Pentecost (Acts 2:29–36). Peter argues that David himself, 'being a prophet, and knowing that God had sworn with an oath to him, that of the fruit of his loins, according to the flesh, he would raise up Christ to sit on his throne' (Acts 2:30), spoke of the resurrection of Christ in Psalm 16. This is a stunning hermeneutical move: Peter treats the resurrection as the event in which God fulfilled the promise to 'raise up' David's seed and establish his kingdom.</w:t>
      </w:r>
    </w:p>
    <w:p>
      <w:pPr>
        <w:spacing w:before="80" w:after="80"/>
      </w:pPr>
      <w:r>
        <w:t>The logical structure of Peter's argument is: (1) God swore to David that a biological descendant would sit on his throne; (2) David died and was buried; (3) therefore David was not speaking of himself but of the coming Christ; (4) Jesus' resurrection is the establishment ('raising up') of that promised Davidic king. The verb Peter uses in Acts 2:30 — anastesas — mirrors the Hebrew hakiymowthy of 1 Chronicles 17:11. The promise and its fulfillment are linguistically interlocked.</w:t>
      </w:r>
    </w:p>
    <w:p>
      <w:pPr>
        <w:spacing w:before="220" w:after="80"/>
      </w:pPr>
      <w:r>
        <w:rPr>
          <w:b/>
          <w:bCs/>
          <w:color w:val="2e75b6"/>
          <w:sz w:val="24"/>
          <w:szCs w:val="24"/>
        </w:rPr>
        <w:t>V. 1 Chronicles 17:11 in the Messianic Chain</w:t>
      </w:r>
      <w:r/>
    </w:p>
    <w:p>
      <w:pPr>
        <w:spacing w:before="80" w:after="80"/>
      </w:pPr>
      <w:r>
        <w:t>This verse occupies a critical position in the developing Messianic chain that runs through the historical books. The chain can be traced as follows: the proto-evangelium (Gen. 3:15) narrows to Abraham's seed (Gen. 12:3; 22:18), narrows further to Judah's royal line (Gen. 49:10), narrows to the Davidic dynasty (2 Sam. 7:12; 1 Chr. 17:11), is elaborated through the Psalms (Ps. 2; 22; 45; 89; 110; 132), renewed through the prophets (Isa. 9:6–7; 11:1–5; Jer. 23:5–6; Micah 5:2), and consummated in Jesus of Nazareth (Matt. 1:1; Luke 1:32–33; Acts 2:30–36; Rom. 1:3).</w:t>
      </w:r>
    </w:p>
    <w:p>
      <w:pPr>
        <w:spacing w:before="80" w:after="80"/>
      </w:pPr>
      <w:r>
        <w:t>Within this chain, 1 Chronicles 17:11 serves a double function: it reaffirms the Davidic Covenant for the post-exilic generation that had seen the Davidic throne apparently fail, and it narrows the promise yet further — not merely to David's royal line in general, but to a specific coming son whose kingdom God Himself will establish and whose throne will be eternal. From the Church of Christ perspective, that kingdom was inaugurated at Pentecost (Acts 2:16–36), where Peter declared Jesus 'both Lord and Christ' (Acts 2:36), sitting at the right hand of God on David's throne — precisely as 1 Chronicles 17:11–14 had promised.</w:t>
      </w:r>
    </w:p>
    <w:p>
      <w:pPr>
        <w:spacing w:before="220" w:after="80"/>
      </w:pPr>
      <w:r>
        <w:rPr>
          <w:b/>
          <w:bCs/>
          <w:color w:val="2e75b6"/>
          <w:sz w:val="24"/>
          <w:szCs w:val="24"/>
        </w:rPr>
        <w:t>VI. Theological Implications for the Church</w:t>
      </w:r>
      <w:r/>
    </w:p>
    <w:p>
      <w:pPr>
        <w:spacing w:before="80" w:after="80"/>
      </w:pPr>
      <w:r>
        <w:t>Conservative Church of Christ theology has consistently emphasized that the Davidic kingdom promised in 2 Samuel 7 / 1 Chronicles 17 was fulfilled — not deferred — in the enthronement of Christ at Pentecost. The church is not awaiting a future Davidic kingdom; it presently lives under the reign of the Davidic King, Jesus Christ, who sits at the right hand of the Father (Acts 2:33–36; Eph. 1:20–23; Col. 1:13). The kingdom spoken of in 1 Chronicles 17:11 — 'I will establish his kingdom' — is the kingdom of God into which believers are baptized (Col. 1:13; John 3:3–5).</w:t>
      </w:r>
    </w:p>
    <w:p>
      <w:pPr>
        <w:spacing w:before="80" w:after="80"/>
      </w:pPr>
      <w:r>
        <w:t>Furthermore, the biological specificity of 'which shall be of your sons' underscores the incarnation's necessity. God was not satisfied to fulfill the Davidic covenant merely spiritually; He sent His eternal Son to be born of the seed of David according to the flesh (Rom. 1:3), so that the King who reigns forever is genuinely the Son of David — fully human, fully divine, the heir to every promise God ever made.</w:t>
      </w:r>
    </w:p>
    <w:p>
      <w:pPr>
        <w:spacing w:before="100" w:after="100"/>
      </w:pPr>
      <w:r/>
    </w:p>
    <w:p>
      <w:pPr>
        <w:spacing w:before="220" w:after="80"/>
      </w:pPr>
      <w:r>
        <w:rPr>
          <w:b/>
          <w:bCs/>
          <w:color w:val="1f4e79"/>
          <w:sz w:val="28"/>
          <w:szCs w:val="28"/>
        </w:rPr>
        <w:t>VII. Summary Overview</w:t>
      </w:r>
      <w:r/>
    </w:p>
    <w:p>
      <w:pPr>
        <w:spacing w:before="100" w:after="100"/>
      </w:pPr>
      <w:r/>
    </w:p>
    <w:tbl>
      <w:tblPr>
        <w:name w:val="Table6"/>
        <w:tabOrder w:val="0"/>
        <w:jc w:val="left"/>
        <w:tblInd w:w="0" w:type="dxa"/>
        <w:tblW w:w="9360" w:type="dxa"/>
      </w:tblPr>
      <w:tblGrid>
        <w:gridCol w:w="2500"/>
        <w:gridCol w:w="68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Summary Overview</w:t>
            </w:r>
            <w:r/>
          </w:p>
        </w:tc>
      </w:tr>
      <w:tr>
        <w:trPr>
          <w:tblHeader w:val="0"/>
          <w:cantSplit w:val="0"/>
          <w:trHeight w:val="0" w:hRule="auto"/>
        </w:trPr>
        <w:tc>
          <w:tcPr>
            <w:tcW w:w="25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Dimension</w:t>
            </w:r>
            <w:r/>
          </w:p>
        </w:tc>
        <w:tc>
          <w:tcPr>
            <w:tcW w:w="68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Summary</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Covenant Core</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1 Chr. 17:11 is the seed-clause of the Davidic Covenant, narrowing God's redemptive promise from Abraham through Judah to a specific son of David whose kingdom God will personally establish.</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Near Fulfillment</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Solomon — the immediate Davidic successor who built the temple and ruled in peace, partially satisfying the oracle.</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Ultimate Fulfillment</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Jesus Christ — the biological son of David (Rom. 1:3), raised and enthroned at Pentecost (Acts 2:30–36), reigning over an eternal kingdom (Luke 1:32–33; Rev. 22:16).</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Key Hebrew Terms</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zera (seed) — the Messianic seed of the covenant chain; hakiymowthy (I will establish/raise up) — fulfilled in Christ's resurrection; mamlakah (kingdom) — God's own eternal kingdom.</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NT Hermeneutic</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Peter (Acts 2), Paul (Rom. 1:3; Acts 13:23; 2 Tim. 2:8), Luke (1:32–33), and the author of Hebrews (1:5) all cite the Davidic Covenant as fulfilled in Jesus Christ.</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Church of Christ Application</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kingdom promised in 1 Chr. 17:11 is the church inaugurated at Pentecost, under the present reign of the risen, enthroned Son of David — not a future millennial program.</w:t>
            </w:r>
            <w:r/>
          </w:p>
        </w:tc>
      </w:tr>
    </w:tbl>
    <w:p>
      <w:pPr>
        <w:spacing w:before="100" w:after="100"/>
      </w:pPr>
      <w:r/>
    </w:p>
    <w:p>
      <w:pPr>
        <w:spacing w:before="220" w:after="80"/>
      </w:pPr>
      <w:r>
        <w:rPr>
          <w:b/>
          <w:bCs/>
          <w:color w:val="1f4e79"/>
          <w:sz w:val="28"/>
          <w:szCs w:val="28"/>
        </w:rPr>
        <w:t>VIII. Companion &amp; Related Texts</w:t>
      </w:r>
      <w:r/>
    </w:p>
    <w:p>
      <w:pPr>
        <w:spacing w:before="100" w:after="100"/>
      </w:pPr>
      <w:r/>
    </w:p>
    <w:tbl>
      <w:tblPr>
        <w:name w:val="Table7"/>
        <w:tabOrder w:val="0"/>
        <w:jc w:val="left"/>
        <w:tblInd w:w="0" w:type="dxa"/>
        <w:tblW w:w="9360" w:type="dxa"/>
      </w:tblPr>
      <w:tblGrid>
        <w:gridCol w:w="2400"/>
        <w:gridCol w:w="69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rPr>
              <w:t>Companion &amp; Related Texts in This Series</w:t>
            </w:r>
            <w:r/>
          </w:p>
        </w:tc>
      </w:tr>
      <w:tr>
        <w:trPr>
          <w:tblHeader w:val="0"/>
          <w:cantSplit w:val="0"/>
          <w:trHeight w:val="0" w:hRule="auto"/>
        </w:trPr>
        <w:tc>
          <w:tcPr>
            <w:tcW w:w="24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Scripture</w:t>
            </w:r>
            <w:r/>
          </w:p>
        </w:tc>
        <w:tc>
          <w:tcPr>
            <w:tcW w:w="69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spacing/>
              <w:jc w:val="center"/>
            </w:pPr>
            <w:r>
              <w:rPr>
                <w:b/>
                <w:bCs/>
                <w:color w:val="ffffff"/>
                <w:sz w:val="20"/>
                <w:szCs w:val="20"/>
              </w:rPr>
              <w:t>Thematic Connection</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Samuel 7:12</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parallel text — Samuel's version of the same oracle; together they form the two primary Davidic Covenant anchors</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Samuel 7:13</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Previously analyzed: the seed builds God's house — Solomon as type, Christ as antitype (Heb. 3:3–6)</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Samuel 7:14a</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Previously analyzed: divine sonship of the Davidic seed — 'I will be his father' — cited in Heb. 1:5 for Christ</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2 Samuel 7:16</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Previously analyzed: the eternal throne — the climactic seal of the covenant; Christ enthroned forever (Acts 2:36)</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1 Chronicles 17:13–14</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immediate continuation: divine sonship (v. 13) and the eternal throne in God's own kingdom (v. 14) — the full Messianic oracle of which v. 11 is the opening promise</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Psalm 89:3–4, 19–37</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The great Davidic Covenant psalm — celebrates and intercedes on the basis of the same oath sworn in 1 Chr. 17:11</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b/>
                <w:bCs/>
                <w:color w:val="000000"/>
                <w:sz w:val="20"/>
                <w:szCs w:val="20"/>
              </w:rPr>
              <w:t>Acts 2:29–36</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541" protected="0"/>
          </w:tcPr>
          <w:p>
            <w:pPr/>
            <w:r>
              <w:rPr>
                <w:color w:val="000000"/>
                <w:sz w:val="20"/>
                <w:szCs w:val="20"/>
              </w:rPr>
              <w:t>Peter's definitive NT fulfillment of the Davidic seed-and-kingdom promise in the resurrection and enthronement of Jesus Christ</w:t>
            </w:r>
            <w:r/>
          </w:p>
        </w:tc>
      </w:tr>
    </w:tbl>
    <w:p>
      <w:pPr>
        <w:spacing w:before="100" w:after="100"/>
      </w:pP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00" w:after="60"/>
        <w:jc w:val="center"/>
      </w:pPr>
      <w:r>
        <w:rPr>
          <w:b/>
          <w:bCs/>
          <w:color w:val="1f4e79"/>
          <w:sz w:val="28"/>
          <w:szCs w:val="28"/>
        </w:rPr>
        <w:t>Soli Deo Gloria</w:t>
      </w:r>
      <w:r/>
    </w:p>
    <w:p>
      <w:pPr>
        <w:spacing/>
        <w:jc w:val="center"/>
      </w:pPr>
      <w:r>
        <w:rPr>
          <w:color w:val="777777"/>
          <w:sz w:val="20"/>
          <w:szCs w:val="20"/>
        </w:rPr>
        <w:t>To God Alone Be the Glory</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55555"/>
        <w:sz w:val="18"/>
        <w:szCs w:val="18"/>
      </w:rPr>
      <w:t xml:space="preserve">All Scripture quotations from the American King James Version (AKJV)  •  Page </w:t>
    </w:r>
    <w:r>
      <w:rPr>
        <w:color w:val="555555"/>
        <w:sz w:val="18"/>
        <w:szCs w:val="18"/>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1 Chronicles 17:11</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4993541"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2026-03-31T21:45:41Z</dcterms:created>
  <dcterms:modified xsi:type="dcterms:W3CDTF">2026-03-31T21:45:41Z</dcterms:modified>
</cp:coreProperties>
</file>